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474D" w14:textId="77777777" w:rsidR="008732F3" w:rsidRPr="00C35008" w:rsidRDefault="00C35008" w:rsidP="00A50880">
      <w:pPr>
        <w:pStyle w:val="a3"/>
        <w:jc w:val="center"/>
        <w:rPr>
          <w:lang w:val="en-US"/>
        </w:rPr>
      </w:pPr>
      <w:r w:rsidRPr="00A50880">
        <w:rPr>
          <w:lang w:val="en-US"/>
        </w:rPr>
        <w:t>Corporate action notice/Insider information disclosure</w:t>
      </w:r>
    </w:p>
    <w:p w14:paraId="580D1543" w14:textId="77777777" w:rsidR="008732F3" w:rsidRPr="00C35008" w:rsidRDefault="00C35008" w:rsidP="00A50880">
      <w:pPr>
        <w:pStyle w:val="a3"/>
        <w:jc w:val="center"/>
        <w:rPr>
          <w:lang w:val="en-US"/>
        </w:rPr>
      </w:pPr>
      <w:r w:rsidRPr="00A50880">
        <w:rPr>
          <w:lang w:val="en-US"/>
        </w:rPr>
        <w:t>"On convening the general meeting of participants (shareholders) of the issuer"</w:t>
      </w:r>
    </w:p>
    <w:p w14:paraId="08F57F57" w14:textId="77777777" w:rsidR="008732F3" w:rsidRPr="00C35008" w:rsidRDefault="00C35008" w:rsidP="00A50880">
      <w:pPr>
        <w:pStyle w:val="a3"/>
        <w:rPr>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056"/>
        <w:gridCol w:w="1003"/>
        <w:gridCol w:w="1431"/>
        <w:gridCol w:w="2821"/>
      </w:tblGrid>
      <w:tr w:rsidR="00227491" w14:paraId="4BCAD085" w14:textId="77777777" w:rsidTr="00A50880">
        <w:trPr>
          <w:trHeight w:val="20"/>
        </w:trPr>
        <w:tc>
          <w:tcPr>
            <w:tcW w:w="5000" w:type="pct"/>
            <w:gridSpan w:val="7"/>
          </w:tcPr>
          <w:p w14:paraId="4D22D178" w14:textId="77777777" w:rsidR="008732F3" w:rsidRPr="00A50880" w:rsidRDefault="00C35008" w:rsidP="00A50880">
            <w:pPr>
              <w:pStyle w:val="TableParagraph"/>
              <w:ind w:left="0"/>
              <w:jc w:val="center"/>
              <w:rPr>
                <w:sz w:val="24"/>
              </w:rPr>
            </w:pPr>
            <w:r w:rsidRPr="00A50880">
              <w:rPr>
                <w:sz w:val="24"/>
                <w:lang w:val="en-US"/>
              </w:rPr>
              <w:t>1. General</w:t>
            </w:r>
          </w:p>
        </w:tc>
      </w:tr>
      <w:tr w:rsidR="00227491" w:rsidRPr="00C35008" w14:paraId="1A91A5E4" w14:textId="77777777" w:rsidTr="00A50880">
        <w:trPr>
          <w:trHeight w:val="20"/>
        </w:trPr>
        <w:tc>
          <w:tcPr>
            <w:tcW w:w="2308" w:type="pct"/>
            <w:gridSpan w:val="4"/>
          </w:tcPr>
          <w:p w14:paraId="3EAE55AF" w14:textId="77777777" w:rsidR="008732F3" w:rsidRPr="00C35008" w:rsidRDefault="00C35008" w:rsidP="00A50880">
            <w:pPr>
              <w:pStyle w:val="TableParagraph"/>
              <w:ind w:left="0"/>
              <w:rPr>
                <w:sz w:val="24"/>
                <w:lang w:val="en-US"/>
              </w:rPr>
            </w:pPr>
            <w:r w:rsidRPr="00A50880">
              <w:rPr>
                <w:sz w:val="24"/>
                <w:lang w:val="en-US"/>
              </w:rPr>
              <w:t>1.1. Full corporate name of the Issuer:</w:t>
            </w:r>
          </w:p>
        </w:tc>
        <w:tc>
          <w:tcPr>
            <w:tcW w:w="2692" w:type="pct"/>
            <w:gridSpan w:val="3"/>
          </w:tcPr>
          <w:p w14:paraId="4119EC79" w14:textId="77777777" w:rsidR="008732F3" w:rsidRPr="00C35008" w:rsidRDefault="00C35008" w:rsidP="00A50880">
            <w:pPr>
              <w:pStyle w:val="TableParagraph"/>
              <w:tabs>
                <w:tab w:val="left" w:pos="1870"/>
                <w:tab w:val="left" w:pos="3769"/>
              </w:tabs>
              <w:ind w:left="0"/>
              <w:rPr>
                <w:b/>
                <w:sz w:val="24"/>
                <w:lang w:val="en-US"/>
              </w:rPr>
            </w:pPr>
            <w:r w:rsidRPr="00A50880">
              <w:rPr>
                <w:b/>
                <w:sz w:val="24"/>
                <w:lang w:val="en-US"/>
              </w:rPr>
              <w:t xml:space="preserve">Public Joint Stock Company "Interregional Distribution Grid </w:t>
            </w:r>
            <w:r w:rsidRPr="00A50880">
              <w:rPr>
                <w:b/>
                <w:sz w:val="24"/>
                <w:lang w:val="en-US"/>
              </w:rPr>
              <w:t>Company of the South”</w:t>
            </w:r>
          </w:p>
        </w:tc>
      </w:tr>
      <w:tr w:rsidR="00227491" w14:paraId="2B825220" w14:textId="77777777" w:rsidTr="00A50880">
        <w:trPr>
          <w:trHeight w:val="20"/>
        </w:trPr>
        <w:tc>
          <w:tcPr>
            <w:tcW w:w="2308" w:type="pct"/>
            <w:gridSpan w:val="4"/>
          </w:tcPr>
          <w:p w14:paraId="6095DDB0" w14:textId="77777777" w:rsidR="008732F3" w:rsidRPr="00A50880" w:rsidRDefault="00C35008" w:rsidP="00A50880">
            <w:pPr>
              <w:pStyle w:val="TableParagraph"/>
              <w:tabs>
                <w:tab w:val="left" w:pos="2935"/>
              </w:tabs>
              <w:ind w:left="0"/>
              <w:rPr>
                <w:sz w:val="24"/>
              </w:rPr>
            </w:pPr>
            <w:r w:rsidRPr="00A50880">
              <w:rPr>
                <w:sz w:val="24"/>
                <w:lang w:val="en-US"/>
              </w:rPr>
              <w:t>1.2. Abbreviated corporate name of the Issuer:</w:t>
            </w:r>
          </w:p>
        </w:tc>
        <w:tc>
          <w:tcPr>
            <w:tcW w:w="2692" w:type="pct"/>
            <w:gridSpan w:val="3"/>
          </w:tcPr>
          <w:p w14:paraId="70669C2D" w14:textId="77777777" w:rsidR="008732F3" w:rsidRPr="00A50880" w:rsidRDefault="00C35008" w:rsidP="00A50880">
            <w:pPr>
              <w:pStyle w:val="TableParagraph"/>
              <w:ind w:left="0"/>
              <w:rPr>
                <w:b/>
                <w:sz w:val="24"/>
              </w:rPr>
            </w:pPr>
            <w:r w:rsidRPr="00A50880">
              <w:rPr>
                <w:b/>
                <w:sz w:val="24"/>
                <w:lang w:val="en-US"/>
              </w:rPr>
              <w:t>IDGC of the South, PJSC</w:t>
            </w:r>
          </w:p>
        </w:tc>
      </w:tr>
      <w:tr w:rsidR="00227491" w14:paraId="3C46C025" w14:textId="77777777" w:rsidTr="00A50880">
        <w:trPr>
          <w:trHeight w:val="20"/>
        </w:trPr>
        <w:tc>
          <w:tcPr>
            <w:tcW w:w="2308" w:type="pct"/>
            <w:gridSpan w:val="4"/>
          </w:tcPr>
          <w:p w14:paraId="41955F21" w14:textId="77777777" w:rsidR="008732F3" w:rsidRPr="00A50880" w:rsidRDefault="00C35008" w:rsidP="00A50880">
            <w:pPr>
              <w:pStyle w:val="TableParagraph"/>
              <w:ind w:left="0"/>
              <w:rPr>
                <w:sz w:val="24"/>
              </w:rPr>
            </w:pPr>
            <w:r w:rsidRPr="00A50880">
              <w:rPr>
                <w:sz w:val="24"/>
                <w:lang w:val="en-US"/>
              </w:rPr>
              <w:t>1.3. Location of the Issuer:</w:t>
            </w:r>
          </w:p>
        </w:tc>
        <w:tc>
          <w:tcPr>
            <w:tcW w:w="2692" w:type="pct"/>
            <w:gridSpan w:val="3"/>
          </w:tcPr>
          <w:p w14:paraId="1A6F5619" w14:textId="77777777" w:rsidR="008732F3" w:rsidRPr="00A50880" w:rsidRDefault="00C35008" w:rsidP="00A50880">
            <w:pPr>
              <w:pStyle w:val="TableParagraph"/>
              <w:ind w:left="0"/>
              <w:rPr>
                <w:b/>
                <w:sz w:val="24"/>
              </w:rPr>
            </w:pPr>
            <w:r w:rsidRPr="00A50880">
              <w:rPr>
                <w:b/>
                <w:sz w:val="24"/>
                <w:lang w:val="en-US"/>
              </w:rPr>
              <w:t>Rostov-on-Don, Russian Federation</w:t>
            </w:r>
          </w:p>
        </w:tc>
      </w:tr>
      <w:tr w:rsidR="00227491" w14:paraId="255C9092" w14:textId="77777777" w:rsidTr="00A50880">
        <w:trPr>
          <w:trHeight w:val="20"/>
        </w:trPr>
        <w:tc>
          <w:tcPr>
            <w:tcW w:w="2308" w:type="pct"/>
            <w:gridSpan w:val="4"/>
          </w:tcPr>
          <w:p w14:paraId="014614BA" w14:textId="77777777" w:rsidR="008732F3" w:rsidRPr="00A50880" w:rsidRDefault="00C35008" w:rsidP="00A50880">
            <w:pPr>
              <w:pStyle w:val="TableParagraph"/>
              <w:ind w:left="0"/>
              <w:rPr>
                <w:sz w:val="24"/>
              </w:rPr>
            </w:pPr>
            <w:r w:rsidRPr="00A50880">
              <w:rPr>
                <w:sz w:val="24"/>
                <w:lang w:val="en-US"/>
              </w:rPr>
              <w:t>1.4. OGRN of the Issuer:</w:t>
            </w:r>
          </w:p>
        </w:tc>
        <w:tc>
          <w:tcPr>
            <w:tcW w:w="2692" w:type="pct"/>
            <w:gridSpan w:val="3"/>
          </w:tcPr>
          <w:p w14:paraId="7895C968" w14:textId="77777777" w:rsidR="008732F3" w:rsidRPr="00A50880" w:rsidRDefault="00C35008" w:rsidP="00A50880">
            <w:pPr>
              <w:pStyle w:val="TableParagraph"/>
              <w:ind w:left="0"/>
              <w:rPr>
                <w:b/>
                <w:sz w:val="24"/>
              </w:rPr>
            </w:pPr>
            <w:r w:rsidRPr="00A50880">
              <w:rPr>
                <w:b/>
                <w:sz w:val="24"/>
                <w:lang w:val="en-US"/>
              </w:rPr>
              <w:t>1076164009096</w:t>
            </w:r>
          </w:p>
        </w:tc>
      </w:tr>
      <w:tr w:rsidR="00227491" w14:paraId="03B14981" w14:textId="77777777" w:rsidTr="00A50880">
        <w:trPr>
          <w:trHeight w:val="20"/>
        </w:trPr>
        <w:tc>
          <w:tcPr>
            <w:tcW w:w="2308" w:type="pct"/>
            <w:gridSpan w:val="4"/>
          </w:tcPr>
          <w:p w14:paraId="6B2304BB" w14:textId="77777777" w:rsidR="008732F3" w:rsidRPr="00A50880" w:rsidRDefault="00C35008" w:rsidP="00A50880">
            <w:pPr>
              <w:pStyle w:val="TableParagraph"/>
              <w:ind w:left="0"/>
              <w:rPr>
                <w:sz w:val="24"/>
              </w:rPr>
            </w:pPr>
            <w:r w:rsidRPr="00A50880">
              <w:rPr>
                <w:sz w:val="24"/>
                <w:lang w:val="en-US"/>
              </w:rPr>
              <w:t>1.5. TIN of the Issuer:</w:t>
            </w:r>
          </w:p>
        </w:tc>
        <w:tc>
          <w:tcPr>
            <w:tcW w:w="2692" w:type="pct"/>
            <w:gridSpan w:val="3"/>
          </w:tcPr>
          <w:p w14:paraId="39797604" w14:textId="77777777" w:rsidR="008732F3" w:rsidRPr="00A50880" w:rsidRDefault="00C35008" w:rsidP="00A50880">
            <w:pPr>
              <w:pStyle w:val="TableParagraph"/>
              <w:ind w:left="0"/>
              <w:rPr>
                <w:b/>
                <w:sz w:val="24"/>
              </w:rPr>
            </w:pPr>
            <w:r w:rsidRPr="00A50880">
              <w:rPr>
                <w:b/>
                <w:sz w:val="24"/>
                <w:lang w:val="en-US"/>
              </w:rPr>
              <w:t>6164266561</w:t>
            </w:r>
          </w:p>
        </w:tc>
      </w:tr>
      <w:tr w:rsidR="00227491" w14:paraId="1DF6D4FB" w14:textId="77777777" w:rsidTr="00A50880">
        <w:trPr>
          <w:trHeight w:val="20"/>
        </w:trPr>
        <w:tc>
          <w:tcPr>
            <w:tcW w:w="2308" w:type="pct"/>
            <w:gridSpan w:val="4"/>
          </w:tcPr>
          <w:p w14:paraId="435D895E" w14:textId="77777777" w:rsidR="008732F3" w:rsidRPr="00A50880" w:rsidRDefault="00C35008" w:rsidP="00A50880">
            <w:pPr>
              <w:pStyle w:val="TableParagraph"/>
              <w:tabs>
                <w:tab w:val="left" w:pos="2307"/>
                <w:tab w:val="left" w:pos="3086"/>
              </w:tabs>
              <w:ind w:left="0"/>
              <w:rPr>
                <w:sz w:val="24"/>
              </w:rPr>
            </w:pPr>
            <w:r w:rsidRPr="00A50880">
              <w:rPr>
                <w:sz w:val="24"/>
                <w:lang w:val="en-US"/>
              </w:rPr>
              <w:t xml:space="preserve">1.6. Unique code of </w:t>
            </w:r>
            <w:r w:rsidRPr="00A50880">
              <w:rPr>
                <w:sz w:val="24"/>
                <w:lang w:val="en-US"/>
              </w:rPr>
              <w:t>the Issuer, assigned by the registering authority:</w:t>
            </w:r>
          </w:p>
        </w:tc>
        <w:tc>
          <w:tcPr>
            <w:tcW w:w="2692" w:type="pct"/>
            <w:gridSpan w:val="3"/>
            <w:vAlign w:val="center"/>
          </w:tcPr>
          <w:p w14:paraId="766BBB21" w14:textId="77777777" w:rsidR="008732F3" w:rsidRPr="00A50880" w:rsidRDefault="00C35008" w:rsidP="00A50880">
            <w:pPr>
              <w:pStyle w:val="TableParagraph"/>
              <w:ind w:left="0"/>
              <w:rPr>
                <w:b/>
                <w:sz w:val="24"/>
              </w:rPr>
            </w:pPr>
            <w:r w:rsidRPr="00A50880">
              <w:rPr>
                <w:b/>
                <w:sz w:val="24"/>
                <w:lang w:val="en-US"/>
              </w:rPr>
              <w:t>34956-Е</w:t>
            </w:r>
          </w:p>
        </w:tc>
      </w:tr>
      <w:tr w:rsidR="00227491" w14:paraId="09B3BD8F" w14:textId="77777777" w:rsidTr="00A50880">
        <w:trPr>
          <w:trHeight w:val="20"/>
        </w:trPr>
        <w:tc>
          <w:tcPr>
            <w:tcW w:w="2308" w:type="pct"/>
            <w:gridSpan w:val="4"/>
          </w:tcPr>
          <w:p w14:paraId="21555B8E" w14:textId="77777777" w:rsidR="008732F3" w:rsidRPr="00A50880" w:rsidRDefault="00C35008" w:rsidP="00A50880">
            <w:pPr>
              <w:pStyle w:val="TableParagraph"/>
              <w:ind w:left="0"/>
              <w:rPr>
                <w:sz w:val="24"/>
              </w:rPr>
            </w:pPr>
            <w:r w:rsidRPr="00A50880">
              <w:rPr>
                <w:sz w:val="24"/>
                <w:lang w:val="en-US"/>
              </w:rPr>
              <w:t>1.7. The address of the Internet page used by the Issuer for information disclosures</w:t>
            </w:r>
          </w:p>
        </w:tc>
        <w:tc>
          <w:tcPr>
            <w:tcW w:w="2692" w:type="pct"/>
            <w:gridSpan w:val="3"/>
            <w:vAlign w:val="center"/>
          </w:tcPr>
          <w:p w14:paraId="62A61D2B" w14:textId="77777777" w:rsidR="00A50880" w:rsidRPr="00A50880" w:rsidRDefault="00C35008" w:rsidP="00A50880">
            <w:pPr>
              <w:pStyle w:val="TableParagraph"/>
              <w:ind w:left="0"/>
              <w:rPr>
                <w:b/>
                <w:sz w:val="24"/>
              </w:rPr>
            </w:pPr>
            <w:hyperlink r:id="rId7" w:history="1">
              <w:r w:rsidRPr="00A50880">
                <w:rPr>
                  <w:b/>
                  <w:sz w:val="24"/>
                  <w:u w:val="thick"/>
                  <w:lang w:val="en-US"/>
                </w:rPr>
                <w:t>http://www.mrsk-yuga.ru</w:t>
              </w:r>
            </w:hyperlink>
          </w:p>
          <w:p w14:paraId="19B9D882" w14:textId="77777777" w:rsidR="008732F3" w:rsidRPr="00A50880" w:rsidRDefault="00C35008" w:rsidP="00A50880">
            <w:pPr>
              <w:pStyle w:val="TableParagraph"/>
              <w:ind w:left="0"/>
              <w:rPr>
                <w:b/>
                <w:sz w:val="24"/>
              </w:rPr>
            </w:pPr>
            <w:hyperlink r:id="rId8" w:history="1">
              <w:r w:rsidRPr="00A50880">
                <w:rPr>
                  <w:b/>
                  <w:sz w:val="24"/>
                  <w:u w:val="thick"/>
                  <w:lang w:val="en-US"/>
                </w:rPr>
                <w:t>http://www.e-</w:t>
              </w:r>
            </w:hyperlink>
            <w:hyperlink r:id="rId9" w:history="1">
              <w:r w:rsidRPr="00A50880">
                <w:rPr>
                  <w:b/>
                  <w:sz w:val="24"/>
                  <w:u w:val="thick"/>
                  <w:lang w:val="en-US"/>
                </w:rPr>
                <w:t>disclosure.ru/portal/company.aspx?id=11999</w:t>
              </w:r>
            </w:hyperlink>
          </w:p>
        </w:tc>
      </w:tr>
      <w:tr w:rsidR="00227491" w14:paraId="2533AAF6" w14:textId="77777777" w:rsidTr="00A50880">
        <w:trPr>
          <w:trHeight w:val="20"/>
        </w:trPr>
        <w:tc>
          <w:tcPr>
            <w:tcW w:w="2308" w:type="pct"/>
            <w:gridSpan w:val="4"/>
          </w:tcPr>
          <w:p w14:paraId="4F7BD19E" w14:textId="77777777" w:rsidR="008732F3" w:rsidRPr="00A50880" w:rsidRDefault="00C35008" w:rsidP="00A50880">
            <w:pPr>
              <w:pStyle w:val="TableParagraph"/>
              <w:tabs>
                <w:tab w:val="left" w:pos="817"/>
                <w:tab w:val="left" w:pos="1645"/>
                <w:tab w:val="left" w:pos="1966"/>
                <w:tab w:val="left" w:pos="2928"/>
                <w:tab w:val="left" w:pos="3280"/>
              </w:tabs>
              <w:ind w:left="0"/>
              <w:rPr>
                <w:sz w:val="24"/>
              </w:rPr>
            </w:pPr>
            <w:r w:rsidRPr="00A50880">
              <w:rPr>
                <w:sz w:val="24"/>
                <w:lang w:val="en-US"/>
              </w:rPr>
              <w:t xml:space="preserve">1.8. Event effective date (material fact) of which the </w:t>
            </w:r>
            <w:r w:rsidRPr="00A50880">
              <w:rPr>
                <w:sz w:val="24"/>
                <w:lang w:val="en-US"/>
              </w:rPr>
              <w:t>message is composed (if applicable):</w:t>
            </w:r>
          </w:p>
        </w:tc>
        <w:tc>
          <w:tcPr>
            <w:tcW w:w="2692" w:type="pct"/>
            <w:gridSpan w:val="3"/>
            <w:vAlign w:val="center"/>
          </w:tcPr>
          <w:p w14:paraId="5C257CDA" w14:textId="77777777" w:rsidR="008732F3" w:rsidRPr="00A50880" w:rsidRDefault="00C35008" w:rsidP="00A50880">
            <w:pPr>
              <w:pStyle w:val="TableParagraph"/>
              <w:ind w:left="0"/>
              <w:rPr>
                <w:b/>
                <w:sz w:val="24"/>
              </w:rPr>
            </w:pPr>
            <w:r w:rsidRPr="00A50880">
              <w:rPr>
                <w:b/>
                <w:sz w:val="24"/>
                <w:lang w:val="en-US"/>
              </w:rPr>
              <w:t>March 15, 2019</w:t>
            </w:r>
          </w:p>
        </w:tc>
      </w:tr>
      <w:tr w:rsidR="00227491" w14:paraId="0B47301D" w14:textId="77777777" w:rsidTr="00A50880">
        <w:trPr>
          <w:trHeight w:val="20"/>
        </w:trPr>
        <w:tc>
          <w:tcPr>
            <w:tcW w:w="5000" w:type="pct"/>
            <w:gridSpan w:val="7"/>
          </w:tcPr>
          <w:p w14:paraId="4A326B32" w14:textId="77777777" w:rsidR="008732F3" w:rsidRPr="00A50880" w:rsidRDefault="00C35008" w:rsidP="00A50880">
            <w:pPr>
              <w:pStyle w:val="TableParagraph"/>
              <w:ind w:left="0"/>
              <w:jc w:val="center"/>
              <w:rPr>
                <w:sz w:val="24"/>
              </w:rPr>
            </w:pPr>
            <w:r w:rsidRPr="00A50880">
              <w:rPr>
                <w:sz w:val="24"/>
                <w:lang w:val="en-US"/>
              </w:rPr>
              <w:t>2. Notice content</w:t>
            </w:r>
          </w:p>
        </w:tc>
      </w:tr>
      <w:tr w:rsidR="00227491" w14:paraId="09AB140C" w14:textId="77777777" w:rsidTr="00EF4FF4">
        <w:trPr>
          <w:trHeight w:val="20"/>
        </w:trPr>
        <w:tc>
          <w:tcPr>
            <w:tcW w:w="5000" w:type="pct"/>
            <w:gridSpan w:val="7"/>
            <w:tcBorders>
              <w:bottom w:val="single" w:sz="4" w:space="0" w:color="000000"/>
            </w:tcBorders>
          </w:tcPr>
          <w:p w14:paraId="450D7EEF" w14:textId="77777777" w:rsidR="00A50880" w:rsidRPr="00A50880" w:rsidRDefault="00C35008" w:rsidP="00A50880">
            <w:pPr>
              <w:pStyle w:val="TableParagraph"/>
              <w:numPr>
                <w:ilvl w:val="1"/>
                <w:numId w:val="5"/>
              </w:numPr>
              <w:tabs>
                <w:tab w:val="left" w:pos="1099"/>
              </w:tabs>
              <w:ind w:left="0" w:firstLine="431"/>
              <w:jc w:val="both"/>
              <w:rPr>
                <w:sz w:val="24"/>
              </w:rPr>
            </w:pPr>
            <w:r w:rsidRPr="00A50880">
              <w:rPr>
                <w:sz w:val="24"/>
                <w:lang w:val="en-US"/>
              </w:rPr>
              <w:t xml:space="preserve">Type of General Meeting of Members (Shareholders) of the Issuer: </w:t>
            </w:r>
            <w:r w:rsidRPr="00A50880">
              <w:rPr>
                <w:b/>
                <w:sz w:val="24"/>
                <w:lang w:val="en-US"/>
              </w:rPr>
              <w:t>extraordinary</w:t>
            </w:r>
            <w:r w:rsidRPr="00A50880">
              <w:rPr>
                <w:sz w:val="24"/>
                <w:lang w:val="en-US"/>
              </w:rPr>
              <w:t>.</w:t>
            </w:r>
          </w:p>
          <w:p w14:paraId="31CB6BB8" w14:textId="77777777" w:rsidR="00A50880" w:rsidRPr="00A50880" w:rsidRDefault="00C35008" w:rsidP="00A50880">
            <w:pPr>
              <w:pStyle w:val="TableParagraph"/>
              <w:numPr>
                <w:ilvl w:val="1"/>
                <w:numId w:val="5"/>
              </w:numPr>
              <w:tabs>
                <w:tab w:val="left" w:pos="1183"/>
              </w:tabs>
              <w:ind w:left="0" w:firstLine="431"/>
              <w:jc w:val="both"/>
              <w:rPr>
                <w:b/>
                <w:sz w:val="24"/>
              </w:rPr>
            </w:pPr>
            <w:r w:rsidRPr="00A50880">
              <w:rPr>
                <w:sz w:val="24"/>
                <w:lang w:val="en-US"/>
              </w:rPr>
              <w:t xml:space="preserve">Form of general meeting of participants (shareholders) of the issuer (meeting (joint presence) or absentee voting): </w:t>
            </w:r>
            <w:r w:rsidRPr="00A50880">
              <w:rPr>
                <w:b/>
                <w:sz w:val="24"/>
                <w:lang w:val="en-US"/>
              </w:rPr>
              <w:t>absentee voting.</w:t>
            </w:r>
          </w:p>
          <w:p w14:paraId="63F043F7" w14:textId="77777777" w:rsidR="00A50880" w:rsidRPr="00A50880" w:rsidRDefault="00C35008" w:rsidP="00A50880">
            <w:pPr>
              <w:pStyle w:val="TableParagraph"/>
              <w:numPr>
                <w:ilvl w:val="1"/>
                <w:numId w:val="5"/>
              </w:numPr>
              <w:tabs>
                <w:tab w:val="left" w:pos="1145"/>
              </w:tabs>
              <w:ind w:left="0" w:firstLine="431"/>
              <w:jc w:val="both"/>
              <w:rPr>
                <w:sz w:val="24"/>
              </w:rPr>
            </w:pPr>
            <w:r w:rsidRPr="00A50880">
              <w:rPr>
                <w:sz w:val="24"/>
                <w:lang w:val="en-US"/>
              </w:rPr>
              <w:t xml:space="preserve">Date, place, time of the general meeting of participants (shareholders) of the issuer, mailing address, e-mail address for </w:t>
            </w:r>
            <w:r w:rsidRPr="00A50880">
              <w:rPr>
                <w:sz w:val="24"/>
                <w:lang w:val="en-US"/>
              </w:rPr>
              <w:t>sending completed voting ballots (if used), Internet site address where electronic forms of voting ballots are filled in (if used):</w:t>
            </w:r>
          </w:p>
          <w:p w14:paraId="136C3792" w14:textId="77777777" w:rsidR="00A50880" w:rsidRPr="00A50880" w:rsidRDefault="00C35008" w:rsidP="00A50880">
            <w:pPr>
              <w:pStyle w:val="TableParagraph"/>
              <w:ind w:left="0" w:firstLine="431"/>
              <w:jc w:val="both"/>
              <w:rPr>
                <w:b/>
                <w:sz w:val="24"/>
              </w:rPr>
            </w:pPr>
            <w:r w:rsidRPr="00A50880">
              <w:rPr>
                <w:sz w:val="24"/>
                <w:lang w:val="en-US"/>
              </w:rPr>
              <w:t xml:space="preserve">- the date of the Extraordinary General Meeting of Shareholders </w:t>
            </w:r>
            <w:r w:rsidRPr="00A50880">
              <w:rPr>
                <w:b/>
                <w:sz w:val="24"/>
                <w:lang w:val="en-US"/>
              </w:rPr>
              <w:t>is April 18, 2019.</w:t>
            </w:r>
          </w:p>
          <w:p w14:paraId="399C918A" w14:textId="77777777" w:rsidR="00A50880" w:rsidRPr="00A50880" w:rsidRDefault="00C35008" w:rsidP="00A50880">
            <w:pPr>
              <w:pStyle w:val="TableParagraph"/>
              <w:ind w:left="0" w:firstLine="431"/>
              <w:jc w:val="both"/>
              <w:rPr>
                <w:sz w:val="24"/>
              </w:rPr>
            </w:pPr>
            <w:r w:rsidRPr="00A50880">
              <w:rPr>
                <w:sz w:val="24"/>
                <w:lang w:val="en-US"/>
              </w:rPr>
              <w:t>- mailing addresses to which completed ba</w:t>
            </w:r>
            <w:r w:rsidRPr="00A50880">
              <w:rPr>
                <w:sz w:val="24"/>
                <w:lang w:val="en-US"/>
              </w:rPr>
              <w:t>llot papers may be sent:</w:t>
            </w:r>
          </w:p>
          <w:p w14:paraId="46882922" w14:textId="77777777" w:rsidR="00A50880" w:rsidRPr="00A50880" w:rsidRDefault="00C35008" w:rsidP="00A50880">
            <w:pPr>
              <w:pStyle w:val="TableParagraph"/>
              <w:ind w:left="0" w:firstLine="431"/>
              <w:jc w:val="both"/>
              <w:rPr>
                <w:b/>
                <w:sz w:val="24"/>
              </w:rPr>
            </w:pPr>
            <w:r w:rsidRPr="00A50880">
              <w:rPr>
                <w:b/>
                <w:sz w:val="24"/>
                <w:lang w:val="en-US"/>
              </w:rPr>
              <w:t>- IDGC of the South, PJSC, 49 Bolshaya Sadovaya St., Rostov-on-don, 344002, Russian Federation;</w:t>
            </w:r>
          </w:p>
          <w:p w14:paraId="709EDA8F" w14:textId="77777777" w:rsidR="00A50880" w:rsidRPr="00A50880" w:rsidRDefault="00C35008" w:rsidP="00A50880">
            <w:pPr>
              <w:pStyle w:val="TableParagraph"/>
              <w:ind w:left="0" w:firstLine="431"/>
              <w:jc w:val="both"/>
              <w:rPr>
                <w:b/>
                <w:sz w:val="24"/>
              </w:rPr>
            </w:pPr>
            <w:r w:rsidRPr="00A50880">
              <w:rPr>
                <w:b/>
                <w:sz w:val="24"/>
                <w:lang w:val="en-US"/>
              </w:rPr>
              <w:t>- NRC-R.O.S.T. JSC (Company's registrar), bldg.13,18 Stromynka St., Moscow, 107996, Russian Federation.</w:t>
            </w:r>
          </w:p>
          <w:p w14:paraId="19339EA8" w14:textId="77777777" w:rsidR="00A50880" w:rsidRPr="00A50880" w:rsidRDefault="00C35008" w:rsidP="00A50880">
            <w:pPr>
              <w:pStyle w:val="TableParagraph"/>
              <w:ind w:left="0" w:firstLine="431"/>
              <w:jc w:val="both"/>
              <w:rPr>
                <w:b/>
                <w:sz w:val="24"/>
              </w:rPr>
            </w:pPr>
            <w:r w:rsidRPr="00A50880">
              <w:rPr>
                <w:b/>
                <w:sz w:val="24"/>
                <w:lang w:val="en-US"/>
              </w:rPr>
              <w:t xml:space="preserve">In addition, the holder of </w:t>
            </w:r>
            <w:r w:rsidRPr="00A50880">
              <w:rPr>
                <w:b/>
                <w:sz w:val="24"/>
                <w:lang w:val="en-US"/>
              </w:rPr>
              <w:t xml:space="preserve">securities, the rights to which are taken into account by the nominee holder, has the right to take part in the Meeting in person or by giving instructions to the nominee holder to vote in a certain way, if it is stipulated in the agreement concluded with </w:t>
            </w:r>
            <w:r w:rsidRPr="00A50880">
              <w:rPr>
                <w:b/>
                <w:sz w:val="24"/>
                <w:lang w:val="en-US"/>
              </w:rPr>
              <w:t>the nominee holder. The electronic voting document signed by the electronic signature shall be sent by the security holder to the nominee holder.</w:t>
            </w:r>
          </w:p>
          <w:p w14:paraId="6C5A4C80" w14:textId="77777777" w:rsidR="00A50880" w:rsidRPr="00A50880" w:rsidRDefault="00C35008" w:rsidP="00A50880">
            <w:pPr>
              <w:pStyle w:val="TableParagraph"/>
              <w:ind w:left="0" w:firstLine="431"/>
              <w:jc w:val="both"/>
              <w:rPr>
                <w:b/>
                <w:sz w:val="24"/>
              </w:rPr>
            </w:pPr>
            <w:r w:rsidRPr="00A50880">
              <w:rPr>
                <w:b/>
                <w:sz w:val="24"/>
                <w:lang w:val="en-US"/>
              </w:rPr>
              <w:t xml:space="preserve">- the address of the web site where electronic ballot forms are filled in: </w:t>
            </w:r>
            <w:hyperlink r:id="rId10" w:history="1">
              <w:r w:rsidRPr="00A50880">
                <w:rPr>
                  <w:b/>
                  <w:color w:val="0000FF"/>
                  <w:sz w:val="24"/>
                  <w:u w:val="thick" w:color="0000FF"/>
                  <w:lang w:val="en-US"/>
                </w:rPr>
                <w:t>h</w:t>
              </w:r>
              <w:r w:rsidRPr="00A50880">
                <w:rPr>
                  <w:b/>
                  <w:color w:val="0000FF"/>
                  <w:sz w:val="24"/>
                  <w:u w:val="thick" w:color="0000FF"/>
                  <w:lang w:val="en-US"/>
                </w:rPr>
                <w:t>ttps://lk.rrost.ru/</w:t>
              </w:r>
            </w:hyperlink>
            <w:r w:rsidRPr="00A50880">
              <w:rPr>
                <w:b/>
                <w:sz w:val="24"/>
                <w:lang w:val="en-US"/>
              </w:rPr>
              <w:t>.</w:t>
            </w:r>
          </w:p>
          <w:p w14:paraId="5F35B08D" w14:textId="77777777" w:rsidR="00A50880" w:rsidRPr="00A50880" w:rsidRDefault="00C35008" w:rsidP="00A50880">
            <w:pPr>
              <w:pStyle w:val="TableParagraph"/>
              <w:numPr>
                <w:ilvl w:val="1"/>
                <w:numId w:val="4"/>
              </w:numPr>
              <w:tabs>
                <w:tab w:val="left" w:pos="1099"/>
              </w:tabs>
              <w:ind w:left="0" w:firstLine="431"/>
              <w:jc w:val="both"/>
              <w:rPr>
                <w:b/>
                <w:sz w:val="24"/>
              </w:rPr>
            </w:pPr>
            <w:r w:rsidRPr="00A50880">
              <w:rPr>
                <w:sz w:val="24"/>
                <w:lang w:val="en-US"/>
              </w:rPr>
              <w:t xml:space="preserve">The deadline for receiving completed bulletins </w:t>
            </w:r>
            <w:r w:rsidRPr="00A50880">
              <w:rPr>
                <w:b/>
                <w:sz w:val="24"/>
                <w:lang w:val="en-US"/>
              </w:rPr>
              <w:t>is April 18, 2019.</w:t>
            </w:r>
          </w:p>
          <w:p w14:paraId="29C2FA59" w14:textId="77777777" w:rsidR="00A50880" w:rsidRPr="00A50880" w:rsidRDefault="00C35008" w:rsidP="00A50880">
            <w:pPr>
              <w:pStyle w:val="TableParagraph"/>
              <w:numPr>
                <w:ilvl w:val="1"/>
                <w:numId w:val="4"/>
              </w:numPr>
              <w:tabs>
                <w:tab w:val="left" w:pos="1111"/>
              </w:tabs>
              <w:ind w:left="0" w:firstLine="431"/>
              <w:jc w:val="both"/>
              <w:rPr>
                <w:b/>
                <w:sz w:val="24"/>
              </w:rPr>
            </w:pPr>
            <w:r w:rsidRPr="00A50880">
              <w:rPr>
                <w:sz w:val="24"/>
                <w:lang w:val="en-US"/>
              </w:rPr>
              <w:t xml:space="preserve">Date of compiling the list of persons entitled to participate in the general meeting of participants (shareholders) of the issuer: </w:t>
            </w:r>
            <w:r w:rsidRPr="00A50880">
              <w:rPr>
                <w:b/>
                <w:sz w:val="24"/>
                <w:lang w:val="en-US"/>
              </w:rPr>
              <w:t>March 25, 2019.</w:t>
            </w:r>
          </w:p>
          <w:p w14:paraId="380AFC1A" w14:textId="77777777" w:rsidR="00A50880" w:rsidRPr="00A50880" w:rsidRDefault="00C35008" w:rsidP="00A50880">
            <w:pPr>
              <w:pStyle w:val="TableParagraph"/>
              <w:numPr>
                <w:ilvl w:val="1"/>
                <w:numId w:val="4"/>
              </w:numPr>
              <w:tabs>
                <w:tab w:val="left" w:pos="1099"/>
              </w:tabs>
              <w:ind w:left="0" w:firstLine="431"/>
              <w:jc w:val="both"/>
              <w:rPr>
                <w:sz w:val="24"/>
              </w:rPr>
            </w:pPr>
            <w:r w:rsidRPr="00A50880">
              <w:rPr>
                <w:sz w:val="24"/>
                <w:lang w:val="en-US"/>
              </w:rPr>
              <w:t>Agenda of the Gener</w:t>
            </w:r>
            <w:r w:rsidRPr="00A50880">
              <w:rPr>
                <w:sz w:val="24"/>
                <w:lang w:val="en-US"/>
              </w:rPr>
              <w:t>al Meeting of Members (Shareholders) of the Issuer:</w:t>
            </w:r>
          </w:p>
          <w:p w14:paraId="18764E22" w14:textId="77777777" w:rsidR="00A50880" w:rsidRPr="00A50880" w:rsidRDefault="00C35008" w:rsidP="00A50880">
            <w:pPr>
              <w:pStyle w:val="TableParagraph"/>
              <w:numPr>
                <w:ilvl w:val="2"/>
                <w:numId w:val="4"/>
              </w:numPr>
              <w:tabs>
                <w:tab w:val="left" w:pos="1154"/>
              </w:tabs>
              <w:ind w:left="0" w:firstLine="431"/>
              <w:jc w:val="both"/>
              <w:rPr>
                <w:b/>
                <w:sz w:val="24"/>
              </w:rPr>
            </w:pPr>
            <w:r w:rsidRPr="00A50880">
              <w:rPr>
                <w:b/>
                <w:sz w:val="24"/>
                <w:lang w:val="en-US"/>
              </w:rPr>
              <w:t>Determination of the quantity, par value, category (type) of authorized shares of IDGC of the South, PJSC and the rights granted by these shares.</w:t>
            </w:r>
          </w:p>
          <w:p w14:paraId="0DA03C48" w14:textId="77777777" w:rsidR="00A50880" w:rsidRPr="00A50880" w:rsidRDefault="00C35008" w:rsidP="00A50880">
            <w:pPr>
              <w:pStyle w:val="TableParagraph"/>
              <w:numPr>
                <w:ilvl w:val="2"/>
                <w:numId w:val="4"/>
              </w:numPr>
              <w:tabs>
                <w:tab w:val="left" w:pos="1119"/>
              </w:tabs>
              <w:ind w:left="0" w:firstLine="431"/>
              <w:jc w:val="both"/>
              <w:rPr>
                <w:b/>
                <w:sz w:val="24"/>
              </w:rPr>
            </w:pPr>
            <w:r w:rsidRPr="00A50880">
              <w:rPr>
                <w:b/>
                <w:sz w:val="24"/>
                <w:lang w:val="en-US"/>
              </w:rPr>
              <w:t>On amendments to the Charter of IDGC of the South, PJSC.</w:t>
            </w:r>
          </w:p>
          <w:p w14:paraId="57354609" w14:textId="77777777" w:rsidR="00A50880" w:rsidRPr="00A50880" w:rsidRDefault="00C35008" w:rsidP="00A50880">
            <w:pPr>
              <w:pStyle w:val="TableParagraph"/>
              <w:numPr>
                <w:ilvl w:val="2"/>
                <w:numId w:val="4"/>
              </w:numPr>
              <w:tabs>
                <w:tab w:val="left" w:pos="1278"/>
                <w:tab w:val="left" w:pos="1279"/>
                <w:tab w:val="left" w:pos="1806"/>
                <w:tab w:val="left" w:pos="3314"/>
                <w:tab w:val="left" w:pos="4620"/>
                <w:tab w:val="left" w:pos="5867"/>
                <w:tab w:val="left" w:pos="6635"/>
                <w:tab w:val="left" w:pos="7695"/>
                <w:tab w:val="left" w:pos="8536"/>
              </w:tabs>
              <w:ind w:left="0" w:firstLine="431"/>
              <w:jc w:val="both"/>
              <w:rPr>
                <w:b/>
                <w:sz w:val="24"/>
              </w:rPr>
            </w:pPr>
            <w:r w:rsidRPr="00A50880">
              <w:rPr>
                <w:b/>
                <w:sz w:val="24"/>
                <w:lang w:val="en-US"/>
              </w:rPr>
              <w:t>On increasing the authorized capital of IDGC of the South, PJSC by</w:t>
            </w:r>
          </w:p>
          <w:p w14:paraId="31CCA3BB" w14:textId="77777777" w:rsidR="00A50880" w:rsidRPr="00A50880" w:rsidRDefault="00C35008" w:rsidP="00A50880">
            <w:pPr>
              <w:pStyle w:val="TableParagraph"/>
              <w:ind w:left="0" w:firstLine="431"/>
              <w:jc w:val="both"/>
              <w:rPr>
                <w:b/>
                <w:sz w:val="24"/>
              </w:rPr>
            </w:pPr>
            <w:r w:rsidRPr="00A50880">
              <w:rPr>
                <w:b/>
                <w:sz w:val="24"/>
                <w:lang w:val="en-US"/>
              </w:rPr>
              <w:t>placing additional shares.</w:t>
            </w:r>
          </w:p>
          <w:p w14:paraId="12B21C52" w14:textId="77777777" w:rsidR="00A50880" w:rsidRPr="00A50880" w:rsidRDefault="00C35008" w:rsidP="00A50880">
            <w:pPr>
              <w:pStyle w:val="TableParagraph"/>
              <w:ind w:left="0" w:firstLine="431"/>
              <w:jc w:val="both"/>
              <w:rPr>
                <w:sz w:val="24"/>
              </w:rPr>
            </w:pPr>
            <w:r w:rsidRPr="00A50880">
              <w:rPr>
                <w:sz w:val="24"/>
                <w:lang w:val="en-US"/>
              </w:rPr>
              <w:t>2.7. Procedure for familiarization with the information (materials) to be provided in preparation for the general meeting of participants (shareholders) of the Is</w:t>
            </w:r>
            <w:r w:rsidRPr="00A50880">
              <w:rPr>
                <w:sz w:val="24"/>
                <w:lang w:val="en-US"/>
              </w:rPr>
              <w:t>suer, and the address (addresses) at which it is available:</w:t>
            </w:r>
          </w:p>
          <w:p w14:paraId="55F53208" w14:textId="77777777" w:rsidR="00A50880" w:rsidRPr="00A50880" w:rsidRDefault="00C35008" w:rsidP="00A50880">
            <w:pPr>
              <w:pStyle w:val="TableParagraph"/>
              <w:ind w:left="0" w:firstLine="431"/>
              <w:jc w:val="both"/>
              <w:rPr>
                <w:b/>
                <w:sz w:val="24"/>
              </w:rPr>
            </w:pPr>
            <w:r w:rsidRPr="00A50880">
              <w:rPr>
                <w:b/>
                <w:sz w:val="24"/>
                <w:lang w:val="en-US"/>
              </w:rPr>
              <w:t>The persons entitled to participate in the Meeting may familiarize themselves with the information (materials) provided in the course of preparation for the Meeting:</w:t>
            </w:r>
          </w:p>
          <w:p w14:paraId="3A8D383F" w14:textId="77777777" w:rsidR="00A50880" w:rsidRPr="00A50880" w:rsidRDefault="00C35008" w:rsidP="00A50880">
            <w:pPr>
              <w:pStyle w:val="TableParagraph"/>
              <w:numPr>
                <w:ilvl w:val="0"/>
                <w:numId w:val="3"/>
              </w:numPr>
              <w:tabs>
                <w:tab w:val="left" w:pos="766"/>
              </w:tabs>
              <w:ind w:left="0" w:firstLine="431"/>
              <w:jc w:val="both"/>
              <w:rPr>
                <w:b/>
                <w:sz w:val="24"/>
              </w:rPr>
            </w:pPr>
            <w:r w:rsidRPr="00A50880">
              <w:rPr>
                <w:b/>
                <w:sz w:val="24"/>
                <w:lang w:val="en-US"/>
              </w:rPr>
              <w:lastRenderedPageBreak/>
              <w:t>from March 19, 2019 to April 1</w:t>
            </w:r>
            <w:r w:rsidRPr="00A50880">
              <w:rPr>
                <w:b/>
                <w:sz w:val="24"/>
                <w:lang w:val="en-US"/>
              </w:rPr>
              <w:t>7, 2019, except weekends and holidays, from 09:00 a.m. to 4:00 p.m., and on April 18, 2019, on the day of the Meeting, to the addresses:</w:t>
            </w:r>
          </w:p>
          <w:p w14:paraId="56B38C79" w14:textId="77777777" w:rsidR="00A50880" w:rsidRPr="00A50880" w:rsidRDefault="00C35008" w:rsidP="00A50880">
            <w:pPr>
              <w:pStyle w:val="TableParagraph"/>
              <w:numPr>
                <w:ilvl w:val="0"/>
                <w:numId w:val="3"/>
              </w:numPr>
              <w:tabs>
                <w:tab w:val="left" w:pos="732"/>
              </w:tabs>
              <w:ind w:left="0" w:firstLine="431"/>
              <w:jc w:val="both"/>
              <w:rPr>
                <w:b/>
                <w:sz w:val="24"/>
              </w:rPr>
            </w:pPr>
            <w:r w:rsidRPr="00A50880">
              <w:rPr>
                <w:b/>
                <w:sz w:val="24"/>
                <w:lang w:val="en-US"/>
              </w:rPr>
              <w:t>IDGC of the South, PJSC, 49 Bolshaya Sadovaya St., Rostov-on-don;</w:t>
            </w:r>
          </w:p>
          <w:p w14:paraId="4120D1A7" w14:textId="77777777" w:rsidR="00A50880" w:rsidRPr="00A50880" w:rsidRDefault="00C35008" w:rsidP="00A50880">
            <w:pPr>
              <w:pStyle w:val="TableParagraph"/>
              <w:numPr>
                <w:ilvl w:val="0"/>
                <w:numId w:val="3"/>
              </w:numPr>
              <w:tabs>
                <w:tab w:val="left" w:pos="732"/>
              </w:tabs>
              <w:ind w:left="0" w:firstLine="431"/>
              <w:jc w:val="both"/>
              <w:rPr>
                <w:b/>
                <w:sz w:val="24"/>
              </w:rPr>
            </w:pPr>
            <w:r w:rsidRPr="00A50880">
              <w:rPr>
                <w:b/>
                <w:sz w:val="24"/>
                <w:lang w:val="en-US"/>
              </w:rPr>
              <w:t>IDGC of the South, PJSC, 147 2-ya Krasnodarskaya St.,</w:t>
            </w:r>
            <w:r w:rsidRPr="00A50880">
              <w:rPr>
                <w:b/>
                <w:sz w:val="24"/>
                <w:lang w:val="en-US"/>
              </w:rPr>
              <w:t xml:space="preserve"> Rostov-on-Don;</w:t>
            </w:r>
          </w:p>
          <w:p w14:paraId="2317C963" w14:textId="77777777" w:rsidR="00A50880" w:rsidRPr="00A50880" w:rsidRDefault="00C35008" w:rsidP="00A50880">
            <w:pPr>
              <w:pStyle w:val="TableParagraph"/>
              <w:numPr>
                <w:ilvl w:val="0"/>
                <w:numId w:val="3"/>
              </w:numPr>
              <w:tabs>
                <w:tab w:val="left" w:pos="754"/>
              </w:tabs>
              <w:ind w:left="0" w:firstLine="431"/>
              <w:jc w:val="both"/>
              <w:rPr>
                <w:b/>
                <w:sz w:val="24"/>
              </w:rPr>
            </w:pPr>
            <w:r w:rsidRPr="00A50880">
              <w:rPr>
                <w:b/>
                <w:sz w:val="24"/>
                <w:lang w:val="en-US"/>
              </w:rPr>
              <w:t>NRC-R.O.S.T. JSC (Company's registrar), bldg.13,18 Stromynka St., Moscow;</w:t>
            </w:r>
          </w:p>
          <w:p w14:paraId="6295AD02" w14:textId="77777777" w:rsidR="00A50880" w:rsidRPr="00A50880" w:rsidRDefault="00C35008" w:rsidP="00A50880">
            <w:pPr>
              <w:pStyle w:val="TableParagraph"/>
              <w:numPr>
                <w:ilvl w:val="0"/>
                <w:numId w:val="3"/>
              </w:numPr>
              <w:tabs>
                <w:tab w:val="left" w:pos="761"/>
              </w:tabs>
              <w:ind w:left="0" w:firstLine="431"/>
              <w:jc w:val="both"/>
              <w:rPr>
                <w:b/>
                <w:sz w:val="24"/>
              </w:rPr>
            </w:pPr>
            <w:r w:rsidRPr="00A50880">
              <w:rPr>
                <w:b/>
                <w:sz w:val="24"/>
                <w:lang w:val="en-US"/>
              </w:rPr>
              <w:t>32 Krasnaya Naberezhnaya St., Astrakhan (Astrakhanenergo, a branch of IDGC of the South, PJSC);</w:t>
            </w:r>
          </w:p>
          <w:p w14:paraId="231B21F6" w14:textId="77777777" w:rsidR="00A50880" w:rsidRPr="00A50880" w:rsidRDefault="00C35008" w:rsidP="00A50880">
            <w:pPr>
              <w:pStyle w:val="TableParagraph"/>
              <w:numPr>
                <w:ilvl w:val="0"/>
                <w:numId w:val="3"/>
              </w:numPr>
              <w:tabs>
                <w:tab w:val="left" w:pos="840"/>
              </w:tabs>
              <w:ind w:left="0" w:firstLine="431"/>
              <w:jc w:val="both"/>
              <w:rPr>
                <w:b/>
                <w:sz w:val="24"/>
              </w:rPr>
            </w:pPr>
            <w:r w:rsidRPr="00A50880">
              <w:rPr>
                <w:b/>
                <w:sz w:val="24"/>
                <w:lang w:val="en-US"/>
              </w:rPr>
              <w:t xml:space="preserve">15 Lenina Avenue, Volgograd (Volgogradenergo, a branch of IDGC of </w:t>
            </w:r>
            <w:r w:rsidRPr="00A50880">
              <w:rPr>
                <w:b/>
                <w:sz w:val="24"/>
                <w:lang w:val="en-US"/>
              </w:rPr>
              <w:t>the South, PJSC);</w:t>
            </w:r>
          </w:p>
          <w:p w14:paraId="62F293FC" w14:textId="77777777" w:rsidR="00A50880" w:rsidRPr="00A50880" w:rsidRDefault="00C35008" w:rsidP="00A50880">
            <w:pPr>
              <w:pStyle w:val="TableParagraph"/>
              <w:numPr>
                <w:ilvl w:val="0"/>
                <w:numId w:val="3"/>
              </w:numPr>
              <w:tabs>
                <w:tab w:val="left" w:pos="780"/>
              </w:tabs>
              <w:ind w:left="0" w:firstLine="431"/>
              <w:jc w:val="both"/>
              <w:rPr>
                <w:b/>
                <w:sz w:val="24"/>
              </w:rPr>
            </w:pPr>
            <w:r w:rsidRPr="00A50880">
              <w:rPr>
                <w:b/>
                <w:sz w:val="24"/>
                <w:lang w:val="en-US"/>
              </w:rPr>
              <w:t>Republic of Kalmykia, Elista, Northern Industrial Zone (Kalmenergo, a branch of IDGC of the South, PJSC), as well as from March 19, 2019 on the Company's website in the information telecommunication network "Internet" at the addres</w:t>
            </w:r>
            <w:hyperlink r:id="rId11" w:history="1">
              <w:r w:rsidRPr="00A50880">
                <w:rPr>
                  <w:b/>
                  <w:sz w:val="24"/>
                  <w:lang w:val="en-US"/>
                </w:rPr>
                <w:t>s: www.mrsk-yuga.ru.</w:t>
              </w:r>
            </w:hyperlink>
          </w:p>
          <w:p w14:paraId="0F241E8A" w14:textId="77777777" w:rsidR="00A50880" w:rsidRPr="00A50880" w:rsidRDefault="00C35008" w:rsidP="00A50880">
            <w:pPr>
              <w:pStyle w:val="TableParagraph"/>
              <w:ind w:left="0" w:firstLine="431"/>
              <w:jc w:val="both"/>
              <w:rPr>
                <w:b/>
                <w:sz w:val="24"/>
              </w:rPr>
            </w:pPr>
            <w:r w:rsidRPr="00A50880">
              <w:rPr>
                <w:b/>
                <w:sz w:val="24"/>
                <w:lang w:val="en-US"/>
              </w:rPr>
              <w:t>If a person registered in the Company's shareholder register is a nominee holder of shares, such information (materials) shall be sent in electronic form (in the form of electronic documents) to the no</w:t>
            </w:r>
            <w:r w:rsidRPr="00A50880">
              <w:rPr>
                <w:b/>
                <w:sz w:val="24"/>
                <w:lang w:val="en-US"/>
              </w:rPr>
              <w:t>minee holder of shares by March 19, 2019.</w:t>
            </w:r>
          </w:p>
          <w:p w14:paraId="77B44E80" w14:textId="77777777" w:rsidR="00A50880" w:rsidRPr="00A50880" w:rsidRDefault="00C35008" w:rsidP="00A50880">
            <w:pPr>
              <w:pStyle w:val="TableParagraph"/>
              <w:numPr>
                <w:ilvl w:val="1"/>
                <w:numId w:val="2"/>
              </w:numPr>
              <w:tabs>
                <w:tab w:val="left" w:pos="1145"/>
              </w:tabs>
              <w:ind w:left="0" w:firstLine="431"/>
              <w:jc w:val="both"/>
              <w:rPr>
                <w:sz w:val="24"/>
              </w:rPr>
            </w:pPr>
            <w:r w:rsidRPr="00A50880">
              <w:rPr>
                <w:sz w:val="24"/>
                <w:lang w:val="en-US"/>
              </w:rPr>
              <w:t>identification characteristics of shares whose owners are entitled to participate in the general meeting of shareholders of the issuer:</w:t>
            </w:r>
          </w:p>
          <w:p w14:paraId="5B347172" w14:textId="77777777" w:rsidR="00A50880" w:rsidRPr="00A50880" w:rsidRDefault="00C35008" w:rsidP="00A50880">
            <w:pPr>
              <w:pStyle w:val="TableParagraph"/>
              <w:ind w:left="0" w:firstLine="431"/>
              <w:jc w:val="both"/>
              <w:rPr>
                <w:b/>
                <w:sz w:val="24"/>
              </w:rPr>
            </w:pPr>
            <w:r w:rsidRPr="00A50880">
              <w:rPr>
                <w:b/>
                <w:sz w:val="24"/>
                <w:lang w:val="en-US"/>
              </w:rPr>
              <w:t xml:space="preserve">ordinary registered uncertificated shares, state registration number of issue </w:t>
            </w:r>
            <w:r w:rsidRPr="00A50880">
              <w:rPr>
                <w:b/>
                <w:sz w:val="24"/>
                <w:lang w:val="en-US"/>
              </w:rPr>
              <w:t>1-01-349-56-E, date of state registration of issue September 20, 2007, international code (number) of securities identification (ISIN) is RU000A0JPPG8.</w:t>
            </w:r>
          </w:p>
          <w:p w14:paraId="05F10074" w14:textId="77777777" w:rsidR="00A50880" w:rsidRPr="00A50880" w:rsidRDefault="00C35008" w:rsidP="00A50880">
            <w:pPr>
              <w:pStyle w:val="TableParagraph"/>
              <w:numPr>
                <w:ilvl w:val="1"/>
                <w:numId w:val="2"/>
              </w:numPr>
              <w:tabs>
                <w:tab w:val="left" w:pos="1133"/>
              </w:tabs>
              <w:ind w:left="0" w:firstLine="431"/>
              <w:jc w:val="both"/>
              <w:rPr>
                <w:b/>
                <w:sz w:val="24"/>
              </w:rPr>
            </w:pPr>
            <w:r w:rsidRPr="00A50880">
              <w:rPr>
                <w:sz w:val="24"/>
                <w:lang w:val="en-US"/>
              </w:rPr>
              <w:t>Indication of the person or body of the Issuer that adopted (adopted) the resolution to assembling the G</w:t>
            </w:r>
            <w:r w:rsidRPr="00A50880">
              <w:rPr>
                <w:sz w:val="24"/>
                <w:lang w:val="en-US"/>
              </w:rPr>
              <w:t>eneral Meeting of Members (Shareholders) of the Issuer and the date of adoption of the said resolution, and if such body of the Issuer is its collegial executive body or the Board of Directors (Supervisory Board) - also the date and number of the minutes o</w:t>
            </w:r>
            <w:r w:rsidRPr="00A50880">
              <w:rPr>
                <w:sz w:val="24"/>
                <w:lang w:val="en-US"/>
              </w:rPr>
              <w:t xml:space="preserve">f the meeting of the collegial executive body or the Board of Directors (Supervisory Board) of the Issuer at which the said resolution was adopted: </w:t>
            </w:r>
            <w:r w:rsidRPr="00A50880">
              <w:rPr>
                <w:b/>
                <w:sz w:val="24"/>
                <w:lang w:val="en-US"/>
              </w:rPr>
              <w:t>minutes of the meeting of the Board of Directors of IDGC of the South, PJSC No. 303/2019 dated March 15, 201</w:t>
            </w:r>
            <w:r w:rsidRPr="00A50880">
              <w:rPr>
                <w:b/>
                <w:sz w:val="24"/>
                <w:lang w:val="en-US"/>
              </w:rPr>
              <w:t>9.</w:t>
            </w:r>
          </w:p>
        </w:tc>
      </w:tr>
      <w:tr w:rsidR="00227491" w14:paraId="67397C39" w14:textId="77777777" w:rsidTr="00EF4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032CC2CA" w14:textId="77777777" w:rsidR="00A50880" w:rsidRPr="00A50880" w:rsidRDefault="00C35008" w:rsidP="000A6561">
            <w:pPr>
              <w:pStyle w:val="TableParagraph"/>
              <w:ind w:left="0"/>
              <w:jc w:val="center"/>
              <w:rPr>
                <w:sz w:val="24"/>
              </w:rPr>
            </w:pPr>
            <w:r w:rsidRPr="00A50880">
              <w:rPr>
                <w:sz w:val="24"/>
                <w:lang w:val="en-US"/>
              </w:rPr>
              <w:lastRenderedPageBreak/>
              <w:t>3. Signature</w:t>
            </w:r>
          </w:p>
        </w:tc>
      </w:tr>
      <w:tr w:rsidR="00227491" w14:paraId="67EBBDDD" w14:textId="77777777" w:rsidTr="00EF4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35F836F" w14:textId="77777777" w:rsidR="00A50880" w:rsidRPr="00A50880" w:rsidRDefault="00C35008" w:rsidP="000A6561">
            <w:pPr>
              <w:pStyle w:val="TableParagraph"/>
              <w:ind w:left="0"/>
            </w:pPr>
            <w:r w:rsidRPr="00A50880">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2241F2F2" w14:textId="77777777" w:rsidR="00A50880" w:rsidRPr="00A50880" w:rsidRDefault="00C35008" w:rsidP="000A6561">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5711FB8A" w14:textId="77777777" w:rsidR="00A50880" w:rsidRPr="00A50880" w:rsidRDefault="00C35008" w:rsidP="000A6561">
            <w:pPr>
              <w:pStyle w:val="TableParagraph"/>
              <w:tabs>
                <w:tab w:val="left" w:pos="5729"/>
                <w:tab w:val="left" w:pos="5854"/>
                <w:tab w:val="left" w:pos="7224"/>
                <w:tab w:val="left" w:pos="7774"/>
              </w:tabs>
              <w:ind w:left="0"/>
            </w:pPr>
            <w:r w:rsidRPr="00A50880">
              <w:rPr>
                <w:sz w:val="24"/>
                <w:lang w:val="en-US"/>
              </w:rPr>
              <w:t>Pavlova E.N.</w:t>
            </w:r>
          </w:p>
        </w:tc>
      </w:tr>
      <w:tr w:rsidR="00227491" w14:paraId="63D044EE"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9DFB43B" w14:textId="77777777" w:rsidR="00A50880" w:rsidRPr="00A50880" w:rsidRDefault="00C35008" w:rsidP="000A6561">
            <w:pPr>
              <w:pStyle w:val="TableParagraph"/>
              <w:tabs>
                <w:tab w:val="left" w:pos="5729"/>
                <w:tab w:val="left" w:pos="5854"/>
                <w:tab w:val="left" w:pos="7224"/>
                <w:tab w:val="left" w:pos="7774"/>
              </w:tabs>
              <w:ind w:left="0"/>
              <w:rPr>
                <w:sz w:val="24"/>
              </w:rPr>
            </w:pPr>
          </w:p>
        </w:tc>
        <w:tc>
          <w:tcPr>
            <w:tcW w:w="733" w:type="pct"/>
          </w:tcPr>
          <w:p w14:paraId="76121951" w14:textId="6E42A9F6" w:rsidR="00A50880" w:rsidRPr="00A50880" w:rsidRDefault="00C35008" w:rsidP="000A6561">
            <w:pPr>
              <w:pStyle w:val="TableParagraph"/>
              <w:tabs>
                <w:tab w:val="left" w:pos="5729"/>
                <w:tab w:val="left" w:pos="5854"/>
                <w:tab w:val="left" w:pos="7224"/>
                <w:tab w:val="left" w:pos="7774"/>
              </w:tabs>
              <w:ind w:left="0"/>
            </w:pPr>
            <w:r w:rsidRPr="00A50880">
              <w:rPr>
                <w:sz w:val="24"/>
                <w:lang w:val="en-US"/>
              </w:rPr>
              <w:t xml:space="preserve">(signature) </w:t>
            </w:r>
            <w:r>
              <w:rPr>
                <w:sz w:val="24"/>
                <w:lang w:val="en-US"/>
              </w:rPr>
              <w:t>L</w:t>
            </w:r>
            <w:r w:rsidRPr="00A50880">
              <w:rPr>
                <w:lang w:val="en-US"/>
              </w:rPr>
              <w:t>.</w:t>
            </w:r>
            <w:r>
              <w:rPr>
                <w:lang w:val="en-US"/>
              </w:rPr>
              <w:t>S</w:t>
            </w:r>
            <w:bookmarkStart w:id="0" w:name="_GoBack"/>
            <w:bookmarkEnd w:id="0"/>
            <w:r w:rsidRPr="00A50880">
              <w:rPr>
                <w:lang w:val="en-US"/>
              </w:rPr>
              <w:t>.</w:t>
            </w:r>
          </w:p>
        </w:tc>
        <w:tc>
          <w:tcPr>
            <w:tcW w:w="1445" w:type="pct"/>
            <w:tcBorders>
              <w:right w:val="single" w:sz="4" w:space="0" w:color="000000"/>
            </w:tcBorders>
          </w:tcPr>
          <w:p w14:paraId="2F62291F" w14:textId="77777777" w:rsidR="00A50880" w:rsidRPr="00A50880" w:rsidRDefault="00C35008" w:rsidP="000A6561">
            <w:pPr>
              <w:pStyle w:val="TableParagraph"/>
              <w:tabs>
                <w:tab w:val="left" w:pos="5729"/>
                <w:tab w:val="left" w:pos="5854"/>
                <w:tab w:val="left" w:pos="7224"/>
                <w:tab w:val="left" w:pos="7774"/>
              </w:tabs>
              <w:ind w:left="0"/>
            </w:pPr>
          </w:p>
        </w:tc>
      </w:tr>
      <w:tr w:rsidR="00227491" w14:paraId="4C4B0012"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7F140EB" w14:textId="77777777" w:rsidR="00A50880" w:rsidRPr="00A50880" w:rsidRDefault="00C35008" w:rsidP="000A6561">
            <w:pPr>
              <w:pStyle w:val="TableParagraph"/>
              <w:ind w:left="0"/>
              <w:rPr>
                <w:sz w:val="24"/>
              </w:rPr>
            </w:pPr>
            <w:r w:rsidRPr="00A50880">
              <w:rPr>
                <w:sz w:val="24"/>
                <w:lang w:val="en-US"/>
              </w:rPr>
              <w:t>3.2. Date</w:t>
            </w:r>
          </w:p>
        </w:tc>
        <w:tc>
          <w:tcPr>
            <w:tcW w:w="467" w:type="pct"/>
            <w:tcBorders>
              <w:bottom w:val="single" w:sz="4" w:space="0" w:color="000000"/>
            </w:tcBorders>
          </w:tcPr>
          <w:p w14:paraId="0D5444C7" w14:textId="77777777" w:rsidR="00A50880" w:rsidRPr="00A50880" w:rsidRDefault="00C35008" w:rsidP="00A50880">
            <w:pPr>
              <w:pStyle w:val="TableParagraph"/>
              <w:ind w:left="0"/>
              <w:rPr>
                <w:sz w:val="24"/>
              </w:rPr>
            </w:pPr>
            <w:r w:rsidRPr="00A50880">
              <w:rPr>
                <w:sz w:val="24"/>
                <w:lang w:val="en-US"/>
              </w:rPr>
              <w:t>March</w:t>
            </w:r>
          </w:p>
        </w:tc>
        <w:tc>
          <w:tcPr>
            <w:tcW w:w="668" w:type="pct"/>
            <w:tcBorders>
              <w:bottom w:val="single" w:sz="4" w:space="0" w:color="000000"/>
            </w:tcBorders>
          </w:tcPr>
          <w:p w14:paraId="74DF2BC1" w14:textId="77777777" w:rsidR="00A50880" w:rsidRPr="00A50880" w:rsidRDefault="00C35008" w:rsidP="000A6561">
            <w:pPr>
              <w:pStyle w:val="TableParagraph"/>
              <w:ind w:left="0"/>
              <w:rPr>
                <w:sz w:val="24"/>
              </w:rPr>
            </w:pPr>
            <w:r w:rsidRPr="00A50880">
              <w:rPr>
                <w:sz w:val="24"/>
                <w:lang w:val="en-US"/>
              </w:rPr>
              <w:t>"18",</w:t>
            </w:r>
          </w:p>
        </w:tc>
        <w:tc>
          <w:tcPr>
            <w:tcW w:w="3233" w:type="pct"/>
            <w:gridSpan w:val="4"/>
            <w:tcBorders>
              <w:bottom w:val="single" w:sz="4" w:space="0" w:color="000000"/>
              <w:right w:val="single" w:sz="4" w:space="0" w:color="000000"/>
            </w:tcBorders>
          </w:tcPr>
          <w:p w14:paraId="309E846C" w14:textId="77777777" w:rsidR="00A50880" w:rsidRPr="00A50880" w:rsidRDefault="00C35008" w:rsidP="000A6561">
            <w:pPr>
              <w:pStyle w:val="TableParagraph"/>
              <w:spacing w:after="120"/>
              <w:ind w:left="0"/>
              <w:rPr>
                <w:sz w:val="24"/>
              </w:rPr>
            </w:pPr>
            <w:r w:rsidRPr="00A50880">
              <w:rPr>
                <w:sz w:val="24"/>
                <w:lang w:val="en-US"/>
              </w:rPr>
              <w:t>2019</w:t>
            </w:r>
          </w:p>
        </w:tc>
      </w:tr>
    </w:tbl>
    <w:p w14:paraId="744E8E66" w14:textId="77777777" w:rsidR="00A50880" w:rsidRPr="00A50880" w:rsidRDefault="00C35008" w:rsidP="00A50880"/>
    <w:sectPr w:rsidR="00A50880" w:rsidRPr="00A50880" w:rsidSect="00A50880">
      <w:headerReference w:type="default" r:id="rId12"/>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857B" w14:textId="77777777" w:rsidR="00000000" w:rsidRDefault="00C35008">
      <w:r>
        <w:separator/>
      </w:r>
    </w:p>
  </w:endnote>
  <w:endnote w:type="continuationSeparator" w:id="0">
    <w:p w14:paraId="0E412032" w14:textId="77777777" w:rsidR="00000000" w:rsidRDefault="00C3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D36C" w14:textId="77777777" w:rsidR="00000000" w:rsidRDefault="00C35008">
      <w:r>
        <w:separator/>
      </w:r>
    </w:p>
  </w:footnote>
  <w:footnote w:type="continuationSeparator" w:id="0">
    <w:p w14:paraId="126416D8" w14:textId="77777777" w:rsidR="00000000" w:rsidRDefault="00C3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5CD" w14:textId="77777777" w:rsidR="008732F3" w:rsidRDefault="00C35008" w:rsidP="00A50880">
    <w:pPr>
      <w:pStyle w:val="a5"/>
      <w:jc w:val="right"/>
    </w:pPr>
    <w:r>
      <w:fldChar w:fldCharType="begin"/>
    </w:r>
    <w:r>
      <w:instrText xml:space="preserve"> PAGE   \* MERGEFORMAT </w:instrText>
    </w:r>
    <w:r>
      <w:fldChar w:fldCharType="separate"/>
    </w:r>
    <w:r>
      <w:rPr>
        <w:noProof/>
      </w:rPr>
      <w:t>2</w:t>
    </w:r>
    <w:r>
      <w:rPr>
        <w:noProof/>
      </w:rPr>
      <w:fldChar w:fldCharType="end"/>
    </w:r>
  </w:p>
  <w:p w14:paraId="0B7A3ABD" w14:textId="77777777" w:rsidR="00A50880" w:rsidRPr="00A50880" w:rsidRDefault="00C35008" w:rsidP="00A5088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75C"/>
    <w:multiLevelType w:val="multilevel"/>
    <w:tmpl w:val="A3743114"/>
    <w:lvl w:ilvl="0">
      <w:start w:val="3"/>
      <w:numFmt w:val="decimal"/>
      <w:lvlText w:val="%1"/>
      <w:lvlJc w:val="left"/>
      <w:pPr>
        <w:ind w:left="83" w:hanging="420"/>
        <w:jc w:val="left"/>
      </w:pPr>
      <w:rPr>
        <w:rFonts w:hint="default"/>
        <w:lang w:val="ru-RU" w:eastAsia="ru-RU" w:bidi="ru-RU"/>
      </w:rPr>
    </w:lvl>
    <w:lvl w:ilvl="1">
      <w:start w:val="1"/>
      <w:numFmt w:val="decimal"/>
      <w:lvlText w:val="%1.%2."/>
      <w:lvlJc w:val="left"/>
      <w:pPr>
        <w:ind w:left="83" w:hanging="4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905" w:hanging="420"/>
      </w:pPr>
      <w:rPr>
        <w:rFonts w:hint="default"/>
        <w:lang w:val="ru-RU" w:eastAsia="ru-RU" w:bidi="ru-RU"/>
      </w:rPr>
    </w:lvl>
    <w:lvl w:ilvl="3">
      <w:numFmt w:val="bullet"/>
      <w:lvlText w:val="•"/>
      <w:lvlJc w:val="left"/>
      <w:pPr>
        <w:ind w:left="2817" w:hanging="420"/>
      </w:pPr>
      <w:rPr>
        <w:rFonts w:hint="default"/>
        <w:lang w:val="ru-RU" w:eastAsia="ru-RU" w:bidi="ru-RU"/>
      </w:rPr>
    </w:lvl>
    <w:lvl w:ilvl="4">
      <w:numFmt w:val="bullet"/>
      <w:lvlText w:val="•"/>
      <w:lvlJc w:val="left"/>
      <w:pPr>
        <w:ind w:left="3730" w:hanging="420"/>
      </w:pPr>
      <w:rPr>
        <w:rFonts w:hint="default"/>
        <w:lang w:val="ru-RU" w:eastAsia="ru-RU" w:bidi="ru-RU"/>
      </w:rPr>
    </w:lvl>
    <w:lvl w:ilvl="5">
      <w:numFmt w:val="bullet"/>
      <w:lvlText w:val="•"/>
      <w:lvlJc w:val="left"/>
      <w:pPr>
        <w:ind w:left="4642" w:hanging="420"/>
      </w:pPr>
      <w:rPr>
        <w:rFonts w:hint="default"/>
        <w:lang w:val="ru-RU" w:eastAsia="ru-RU" w:bidi="ru-RU"/>
      </w:rPr>
    </w:lvl>
    <w:lvl w:ilvl="6">
      <w:numFmt w:val="bullet"/>
      <w:lvlText w:val="•"/>
      <w:lvlJc w:val="left"/>
      <w:pPr>
        <w:ind w:left="5555" w:hanging="420"/>
      </w:pPr>
      <w:rPr>
        <w:rFonts w:hint="default"/>
        <w:lang w:val="ru-RU" w:eastAsia="ru-RU" w:bidi="ru-RU"/>
      </w:rPr>
    </w:lvl>
    <w:lvl w:ilvl="7">
      <w:numFmt w:val="bullet"/>
      <w:lvlText w:val="•"/>
      <w:lvlJc w:val="left"/>
      <w:pPr>
        <w:ind w:left="6467" w:hanging="420"/>
      </w:pPr>
      <w:rPr>
        <w:rFonts w:hint="default"/>
        <w:lang w:val="ru-RU" w:eastAsia="ru-RU" w:bidi="ru-RU"/>
      </w:rPr>
    </w:lvl>
    <w:lvl w:ilvl="8">
      <w:numFmt w:val="bullet"/>
      <w:lvlText w:val="•"/>
      <w:lvlJc w:val="left"/>
      <w:pPr>
        <w:ind w:left="7380" w:hanging="420"/>
      </w:pPr>
      <w:rPr>
        <w:rFonts w:hint="default"/>
        <w:lang w:val="ru-RU" w:eastAsia="ru-RU" w:bidi="ru-RU"/>
      </w:rPr>
    </w:lvl>
  </w:abstractNum>
  <w:abstractNum w:abstractNumId="1" w15:restartNumberingAfterBreak="0">
    <w:nsid w:val="09E719A0"/>
    <w:multiLevelType w:val="multilevel"/>
    <w:tmpl w:val="492A2F94"/>
    <w:lvl w:ilvl="0">
      <w:start w:val="2"/>
      <w:numFmt w:val="decimal"/>
      <w:lvlText w:val="%1"/>
      <w:lvlJc w:val="left"/>
      <w:pPr>
        <w:ind w:left="139" w:hanging="466"/>
        <w:jc w:val="left"/>
      </w:pPr>
      <w:rPr>
        <w:rFonts w:hint="default"/>
        <w:lang w:val="ru-RU" w:eastAsia="ru-RU" w:bidi="ru-RU"/>
      </w:rPr>
    </w:lvl>
    <w:lvl w:ilvl="1">
      <w:start w:val="8"/>
      <w:numFmt w:val="decimal"/>
      <w:lvlText w:val="%1.%2."/>
      <w:lvlJc w:val="left"/>
      <w:pPr>
        <w:ind w:left="139" w:hanging="466"/>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53" w:hanging="466"/>
      </w:pPr>
      <w:rPr>
        <w:rFonts w:hint="default"/>
        <w:lang w:val="ru-RU" w:eastAsia="ru-RU" w:bidi="ru-RU"/>
      </w:rPr>
    </w:lvl>
    <w:lvl w:ilvl="3">
      <w:numFmt w:val="bullet"/>
      <w:lvlText w:val="•"/>
      <w:lvlJc w:val="left"/>
      <w:pPr>
        <w:ind w:left="2859" w:hanging="466"/>
      </w:pPr>
      <w:rPr>
        <w:rFonts w:hint="default"/>
        <w:lang w:val="ru-RU" w:eastAsia="ru-RU" w:bidi="ru-RU"/>
      </w:rPr>
    </w:lvl>
    <w:lvl w:ilvl="4">
      <w:numFmt w:val="bullet"/>
      <w:lvlText w:val="•"/>
      <w:lvlJc w:val="left"/>
      <w:pPr>
        <w:ind w:left="3766" w:hanging="466"/>
      </w:pPr>
      <w:rPr>
        <w:rFonts w:hint="default"/>
        <w:lang w:val="ru-RU" w:eastAsia="ru-RU" w:bidi="ru-RU"/>
      </w:rPr>
    </w:lvl>
    <w:lvl w:ilvl="5">
      <w:numFmt w:val="bullet"/>
      <w:lvlText w:val="•"/>
      <w:lvlJc w:val="left"/>
      <w:pPr>
        <w:ind w:left="4672" w:hanging="466"/>
      </w:pPr>
      <w:rPr>
        <w:rFonts w:hint="default"/>
        <w:lang w:val="ru-RU" w:eastAsia="ru-RU" w:bidi="ru-RU"/>
      </w:rPr>
    </w:lvl>
    <w:lvl w:ilvl="6">
      <w:numFmt w:val="bullet"/>
      <w:lvlText w:val="•"/>
      <w:lvlJc w:val="left"/>
      <w:pPr>
        <w:ind w:left="5579" w:hanging="466"/>
      </w:pPr>
      <w:rPr>
        <w:rFonts w:hint="default"/>
        <w:lang w:val="ru-RU" w:eastAsia="ru-RU" w:bidi="ru-RU"/>
      </w:rPr>
    </w:lvl>
    <w:lvl w:ilvl="7">
      <w:numFmt w:val="bullet"/>
      <w:lvlText w:val="•"/>
      <w:lvlJc w:val="left"/>
      <w:pPr>
        <w:ind w:left="6485" w:hanging="466"/>
      </w:pPr>
      <w:rPr>
        <w:rFonts w:hint="default"/>
        <w:lang w:val="ru-RU" w:eastAsia="ru-RU" w:bidi="ru-RU"/>
      </w:rPr>
    </w:lvl>
    <w:lvl w:ilvl="8">
      <w:numFmt w:val="bullet"/>
      <w:lvlText w:val="•"/>
      <w:lvlJc w:val="left"/>
      <w:pPr>
        <w:ind w:left="7392" w:hanging="466"/>
      </w:pPr>
      <w:rPr>
        <w:rFonts w:hint="default"/>
        <w:lang w:val="ru-RU" w:eastAsia="ru-RU" w:bidi="ru-RU"/>
      </w:rPr>
    </w:lvl>
  </w:abstractNum>
  <w:abstractNum w:abstractNumId="2" w15:restartNumberingAfterBreak="0">
    <w:nsid w:val="3F585EF3"/>
    <w:multiLevelType w:val="multilevel"/>
    <w:tmpl w:val="BB60D4CA"/>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spacing w:val="-3"/>
        <w:w w:val="100"/>
        <w:sz w:val="24"/>
        <w:szCs w:val="24"/>
        <w:lang w:val="ru-RU" w:eastAsia="ru-RU" w:bidi="ru-RU"/>
      </w:rPr>
    </w:lvl>
    <w:lvl w:ilvl="2">
      <w:start w:val="1"/>
      <w:numFmt w:val="decimal"/>
      <w:lvlText w:val="%3."/>
      <w:lvlJc w:val="left"/>
      <w:pPr>
        <w:ind w:left="26" w:hanging="276"/>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154" w:hanging="276"/>
      </w:pPr>
      <w:rPr>
        <w:rFonts w:hint="default"/>
        <w:lang w:val="ru-RU" w:eastAsia="ru-RU" w:bidi="ru-RU"/>
      </w:rPr>
    </w:lvl>
    <w:lvl w:ilvl="4">
      <w:numFmt w:val="bullet"/>
      <w:lvlText w:val="•"/>
      <w:lvlJc w:val="left"/>
      <w:pPr>
        <w:ind w:left="3161" w:hanging="276"/>
      </w:pPr>
      <w:rPr>
        <w:rFonts w:hint="default"/>
        <w:lang w:val="ru-RU" w:eastAsia="ru-RU" w:bidi="ru-RU"/>
      </w:rPr>
    </w:lvl>
    <w:lvl w:ilvl="5">
      <w:numFmt w:val="bullet"/>
      <w:lvlText w:val="•"/>
      <w:lvlJc w:val="left"/>
      <w:pPr>
        <w:ind w:left="4168" w:hanging="276"/>
      </w:pPr>
      <w:rPr>
        <w:rFonts w:hint="default"/>
        <w:lang w:val="ru-RU" w:eastAsia="ru-RU" w:bidi="ru-RU"/>
      </w:rPr>
    </w:lvl>
    <w:lvl w:ilvl="6">
      <w:numFmt w:val="bullet"/>
      <w:lvlText w:val="•"/>
      <w:lvlJc w:val="left"/>
      <w:pPr>
        <w:ind w:left="5175" w:hanging="276"/>
      </w:pPr>
      <w:rPr>
        <w:rFonts w:hint="default"/>
        <w:lang w:val="ru-RU" w:eastAsia="ru-RU" w:bidi="ru-RU"/>
      </w:rPr>
    </w:lvl>
    <w:lvl w:ilvl="7">
      <w:numFmt w:val="bullet"/>
      <w:lvlText w:val="•"/>
      <w:lvlJc w:val="left"/>
      <w:pPr>
        <w:ind w:left="6182" w:hanging="276"/>
      </w:pPr>
      <w:rPr>
        <w:rFonts w:hint="default"/>
        <w:lang w:val="ru-RU" w:eastAsia="ru-RU" w:bidi="ru-RU"/>
      </w:rPr>
    </w:lvl>
    <w:lvl w:ilvl="8">
      <w:numFmt w:val="bullet"/>
      <w:lvlText w:val="•"/>
      <w:lvlJc w:val="left"/>
      <w:pPr>
        <w:ind w:left="7189" w:hanging="276"/>
      </w:pPr>
      <w:rPr>
        <w:rFonts w:hint="default"/>
        <w:lang w:val="ru-RU" w:eastAsia="ru-RU" w:bidi="ru-RU"/>
      </w:rPr>
    </w:lvl>
  </w:abstractNum>
  <w:abstractNum w:abstractNumId="3" w15:restartNumberingAfterBreak="0">
    <w:nsid w:val="4B0D6ED7"/>
    <w:multiLevelType w:val="multilevel"/>
    <w:tmpl w:val="1108CE46"/>
    <w:lvl w:ilvl="0">
      <w:start w:val="2"/>
      <w:numFmt w:val="decimal"/>
      <w:lvlText w:val="%1"/>
      <w:lvlJc w:val="left"/>
      <w:pPr>
        <w:ind w:left="139" w:hanging="420"/>
        <w:jc w:val="left"/>
      </w:pPr>
      <w:rPr>
        <w:rFonts w:hint="default"/>
        <w:lang w:val="ru-RU" w:eastAsia="ru-RU" w:bidi="ru-RU"/>
      </w:rPr>
    </w:lvl>
    <w:lvl w:ilvl="1">
      <w:start w:val="1"/>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52" w:hanging="420"/>
      </w:pPr>
      <w:rPr>
        <w:rFonts w:hint="default"/>
        <w:lang w:val="ru-RU" w:eastAsia="ru-RU" w:bidi="ru-RU"/>
      </w:rPr>
    </w:lvl>
    <w:lvl w:ilvl="3">
      <w:numFmt w:val="bullet"/>
      <w:lvlText w:val="•"/>
      <w:lvlJc w:val="left"/>
      <w:pPr>
        <w:ind w:left="2859" w:hanging="420"/>
      </w:pPr>
      <w:rPr>
        <w:rFonts w:hint="default"/>
        <w:lang w:val="ru-RU" w:eastAsia="ru-RU" w:bidi="ru-RU"/>
      </w:rPr>
    </w:lvl>
    <w:lvl w:ilvl="4">
      <w:numFmt w:val="bullet"/>
      <w:lvlText w:val="•"/>
      <w:lvlJc w:val="left"/>
      <w:pPr>
        <w:ind w:left="3765" w:hanging="420"/>
      </w:pPr>
      <w:rPr>
        <w:rFonts w:hint="default"/>
        <w:lang w:val="ru-RU" w:eastAsia="ru-RU" w:bidi="ru-RU"/>
      </w:rPr>
    </w:lvl>
    <w:lvl w:ilvl="5">
      <w:numFmt w:val="bullet"/>
      <w:lvlText w:val="•"/>
      <w:lvlJc w:val="left"/>
      <w:pPr>
        <w:ind w:left="4672" w:hanging="420"/>
      </w:pPr>
      <w:rPr>
        <w:rFonts w:hint="default"/>
        <w:lang w:val="ru-RU" w:eastAsia="ru-RU" w:bidi="ru-RU"/>
      </w:rPr>
    </w:lvl>
    <w:lvl w:ilvl="6">
      <w:numFmt w:val="bullet"/>
      <w:lvlText w:val="•"/>
      <w:lvlJc w:val="left"/>
      <w:pPr>
        <w:ind w:left="5578" w:hanging="420"/>
      </w:pPr>
      <w:rPr>
        <w:rFonts w:hint="default"/>
        <w:lang w:val="ru-RU" w:eastAsia="ru-RU" w:bidi="ru-RU"/>
      </w:rPr>
    </w:lvl>
    <w:lvl w:ilvl="7">
      <w:numFmt w:val="bullet"/>
      <w:lvlText w:val="•"/>
      <w:lvlJc w:val="left"/>
      <w:pPr>
        <w:ind w:left="6484" w:hanging="420"/>
      </w:pPr>
      <w:rPr>
        <w:rFonts w:hint="default"/>
        <w:lang w:val="ru-RU" w:eastAsia="ru-RU" w:bidi="ru-RU"/>
      </w:rPr>
    </w:lvl>
    <w:lvl w:ilvl="8">
      <w:numFmt w:val="bullet"/>
      <w:lvlText w:val="•"/>
      <w:lvlJc w:val="left"/>
      <w:pPr>
        <w:ind w:left="7391" w:hanging="420"/>
      </w:pPr>
      <w:rPr>
        <w:rFonts w:hint="default"/>
        <w:lang w:val="ru-RU" w:eastAsia="ru-RU" w:bidi="ru-RU"/>
      </w:rPr>
    </w:lvl>
  </w:abstractNum>
  <w:abstractNum w:abstractNumId="4" w15:restartNumberingAfterBreak="0">
    <w:nsid w:val="4B3D163D"/>
    <w:multiLevelType w:val="hybridMultilevel"/>
    <w:tmpl w:val="A82891EC"/>
    <w:lvl w:ilvl="0" w:tplc="5DD04E56">
      <w:numFmt w:val="bullet"/>
      <w:lvlText w:val="-"/>
      <w:lvlJc w:val="left"/>
      <w:pPr>
        <w:ind w:left="26" w:hanging="173"/>
      </w:pPr>
      <w:rPr>
        <w:rFonts w:ascii="Times New Roman" w:eastAsia="Times New Roman" w:hAnsi="Times New Roman" w:cs="Times New Roman" w:hint="default"/>
        <w:b/>
        <w:bCs/>
        <w:spacing w:val="-30"/>
        <w:w w:val="99"/>
        <w:sz w:val="24"/>
        <w:szCs w:val="24"/>
        <w:lang w:val="ru-RU" w:eastAsia="ru-RU" w:bidi="ru-RU"/>
      </w:rPr>
    </w:lvl>
    <w:lvl w:ilvl="1" w:tplc="BD12DC06">
      <w:numFmt w:val="bullet"/>
      <w:lvlText w:val="•"/>
      <w:lvlJc w:val="left"/>
      <w:pPr>
        <w:ind w:left="938" w:hanging="173"/>
      </w:pPr>
      <w:rPr>
        <w:rFonts w:hint="default"/>
        <w:lang w:val="ru-RU" w:eastAsia="ru-RU" w:bidi="ru-RU"/>
      </w:rPr>
    </w:lvl>
    <w:lvl w:ilvl="2" w:tplc="85DE3244">
      <w:numFmt w:val="bullet"/>
      <w:lvlText w:val="•"/>
      <w:lvlJc w:val="left"/>
      <w:pPr>
        <w:ind w:left="1857" w:hanging="173"/>
      </w:pPr>
      <w:rPr>
        <w:rFonts w:hint="default"/>
        <w:lang w:val="ru-RU" w:eastAsia="ru-RU" w:bidi="ru-RU"/>
      </w:rPr>
    </w:lvl>
    <w:lvl w:ilvl="3" w:tplc="A85A0D14">
      <w:numFmt w:val="bullet"/>
      <w:lvlText w:val="•"/>
      <w:lvlJc w:val="left"/>
      <w:pPr>
        <w:ind w:left="2775" w:hanging="173"/>
      </w:pPr>
      <w:rPr>
        <w:rFonts w:hint="default"/>
        <w:lang w:val="ru-RU" w:eastAsia="ru-RU" w:bidi="ru-RU"/>
      </w:rPr>
    </w:lvl>
    <w:lvl w:ilvl="4" w:tplc="26E8E7B2">
      <w:numFmt w:val="bullet"/>
      <w:lvlText w:val="•"/>
      <w:lvlJc w:val="left"/>
      <w:pPr>
        <w:ind w:left="3694" w:hanging="173"/>
      </w:pPr>
      <w:rPr>
        <w:rFonts w:hint="default"/>
        <w:lang w:val="ru-RU" w:eastAsia="ru-RU" w:bidi="ru-RU"/>
      </w:rPr>
    </w:lvl>
    <w:lvl w:ilvl="5" w:tplc="546C2648">
      <w:numFmt w:val="bullet"/>
      <w:lvlText w:val="•"/>
      <w:lvlJc w:val="left"/>
      <w:pPr>
        <w:ind w:left="4612" w:hanging="173"/>
      </w:pPr>
      <w:rPr>
        <w:rFonts w:hint="default"/>
        <w:lang w:val="ru-RU" w:eastAsia="ru-RU" w:bidi="ru-RU"/>
      </w:rPr>
    </w:lvl>
    <w:lvl w:ilvl="6" w:tplc="FD36AEF0">
      <w:numFmt w:val="bullet"/>
      <w:lvlText w:val="•"/>
      <w:lvlJc w:val="left"/>
      <w:pPr>
        <w:ind w:left="5531" w:hanging="173"/>
      </w:pPr>
      <w:rPr>
        <w:rFonts w:hint="default"/>
        <w:lang w:val="ru-RU" w:eastAsia="ru-RU" w:bidi="ru-RU"/>
      </w:rPr>
    </w:lvl>
    <w:lvl w:ilvl="7" w:tplc="A0C89106">
      <w:numFmt w:val="bullet"/>
      <w:lvlText w:val="•"/>
      <w:lvlJc w:val="left"/>
      <w:pPr>
        <w:ind w:left="6449" w:hanging="173"/>
      </w:pPr>
      <w:rPr>
        <w:rFonts w:hint="default"/>
        <w:lang w:val="ru-RU" w:eastAsia="ru-RU" w:bidi="ru-RU"/>
      </w:rPr>
    </w:lvl>
    <w:lvl w:ilvl="8" w:tplc="41302316">
      <w:numFmt w:val="bullet"/>
      <w:lvlText w:val="•"/>
      <w:lvlJc w:val="left"/>
      <w:pPr>
        <w:ind w:left="7368" w:hanging="173"/>
      </w:pPr>
      <w:rPr>
        <w:rFonts w:hint="default"/>
        <w:lang w:val="ru-RU" w:eastAsia="ru-RU" w:bidi="ru-RU"/>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7491"/>
    <w:rsid w:val="00227491"/>
    <w:rsid w:val="00C3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71DA"/>
  <w15:docId w15:val="{EF38E56D-97C7-4EEA-BBDC-01CCFE6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732F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8732F3"/>
    <w:tblPr>
      <w:tblInd w:w="0" w:type="dxa"/>
      <w:tblCellMar>
        <w:top w:w="0" w:type="dxa"/>
        <w:left w:w="0" w:type="dxa"/>
        <w:bottom w:w="0" w:type="dxa"/>
        <w:right w:w="0" w:type="dxa"/>
      </w:tblCellMar>
    </w:tblPr>
  </w:style>
  <w:style w:type="paragraph" w:styleId="a3">
    <w:name w:val="Body Text"/>
    <w:basedOn w:val="a"/>
    <w:uiPriority w:val="1"/>
    <w:qFormat/>
    <w:rsid w:val="008732F3"/>
    <w:rPr>
      <w:b/>
      <w:bCs/>
      <w:sz w:val="24"/>
      <w:szCs w:val="24"/>
    </w:rPr>
  </w:style>
  <w:style w:type="paragraph" w:styleId="a4">
    <w:name w:val="List Paragraph"/>
    <w:basedOn w:val="a"/>
    <w:uiPriority w:val="1"/>
    <w:qFormat/>
    <w:rsid w:val="008732F3"/>
  </w:style>
  <w:style w:type="paragraph" w:customStyle="1" w:styleId="TableParagraph">
    <w:name w:val="Table Paragraph"/>
    <w:basedOn w:val="a"/>
    <w:uiPriority w:val="1"/>
    <w:qFormat/>
    <w:rsid w:val="008732F3"/>
    <w:pPr>
      <w:ind w:left="139"/>
    </w:pPr>
  </w:style>
  <w:style w:type="paragraph" w:styleId="a5">
    <w:name w:val="header"/>
    <w:basedOn w:val="a"/>
    <w:link w:val="a6"/>
    <w:uiPriority w:val="99"/>
    <w:semiHidden/>
    <w:unhideWhenUsed/>
    <w:rsid w:val="00A50880"/>
    <w:pPr>
      <w:tabs>
        <w:tab w:val="center" w:pos="4677"/>
        <w:tab w:val="right" w:pos="9355"/>
      </w:tabs>
    </w:pPr>
  </w:style>
  <w:style w:type="character" w:customStyle="1" w:styleId="a6">
    <w:name w:val="Верхний колонтитул Знак"/>
    <w:basedOn w:val="a0"/>
    <w:link w:val="a5"/>
    <w:uiPriority w:val="99"/>
    <w:semiHidden/>
    <w:rsid w:val="00A5088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A50880"/>
    <w:pPr>
      <w:tabs>
        <w:tab w:val="center" w:pos="4677"/>
        <w:tab w:val="right" w:pos="9355"/>
      </w:tabs>
    </w:pPr>
  </w:style>
  <w:style w:type="character" w:customStyle="1" w:styleId="a8">
    <w:name w:val="Нижний колонтитул Знак"/>
    <w:basedOn w:val="a0"/>
    <w:link w:val="a7"/>
    <w:uiPriority w:val="99"/>
    <w:semiHidden/>
    <w:rsid w:val="00A5088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sk-yuga.ru/" TargetMode="External"/><Relationship Id="rId5" Type="http://schemas.openxmlformats.org/officeDocument/2006/relationships/footnotes" Target="footnotes.xml"/><Relationship Id="rId10" Type="http://schemas.openxmlformats.org/officeDocument/2006/relationships/hyperlink" Target="https://lk.rrost.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2019-12-28T21:40:00Z</dcterms:created>
  <dcterms:modified xsi:type="dcterms:W3CDTF">2020-01-20T13:42:00Z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2019-12-28T00:00:00Z</vt:filetime>
  </property>
</Properties>
</file>